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1440F" w14:textId="1DF420B4" w:rsidR="005062F4" w:rsidRPr="00B266B0" w:rsidRDefault="005062F4" w:rsidP="005062F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#116bis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220</w:t>
      </w:r>
      <w:r>
        <w:rPr>
          <w:bCs/>
          <w:noProof w:val="0"/>
          <w:sz w:val="24"/>
          <w:szCs w:val="24"/>
        </w:rPr>
        <w:t>1590</w:t>
      </w:r>
    </w:p>
    <w:p w14:paraId="11776FA6" w14:textId="006CC6B3" w:rsidR="00A209D6" w:rsidRPr="00465587" w:rsidRDefault="005062F4" w:rsidP="005062F4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36F5F">
        <w:rPr>
          <w:rFonts w:eastAsia="SimSun"/>
          <w:bCs/>
          <w:sz w:val="24"/>
          <w:szCs w:val="24"/>
          <w:lang w:eastAsia="zh-CN"/>
        </w:rPr>
        <w:t xml:space="preserve">Elbonia, </w:t>
      </w:r>
      <w:r w:rsidRPr="005C7CD5">
        <w:rPr>
          <w:rFonts w:eastAsia="SimSun"/>
          <w:bCs/>
          <w:sz w:val="24"/>
          <w:szCs w:val="24"/>
          <w:lang w:eastAsia="zh-CN"/>
        </w:rPr>
        <w:t>17 – 25 January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1D068C8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C2D0A">
        <w:rPr>
          <w:rFonts w:cs="Arial"/>
          <w:b/>
          <w:bCs/>
          <w:sz w:val="24"/>
          <w:lang w:eastAsia="ja-JP"/>
        </w:rPr>
        <w:t>8.19.2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260EF63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B0C9A">
        <w:rPr>
          <w:rFonts w:ascii="Arial" w:hAnsi="Arial" w:cs="Arial"/>
          <w:b/>
          <w:bCs/>
          <w:sz w:val="24"/>
        </w:rPr>
        <w:t>RAN2 aspects for Coverage Enhancement</w:t>
      </w:r>
    </w:p>
    <w:p w14:paraId="1F147C23" w14:textId="740D9AA4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5C2D0A" w:rsidRPr="005C2D0A">
        <w:rPr>
          <w:rFonts w:ascii="Arial" w:hAnsi="Arial" w:cs="Arial"/>
          <w:b/>
          <w:bCs/>
          <w:sz w:val="24"/>
        </w:rPr>
        <w:t>NR_cov_enh</w:t>
      </w:r>
      <w:proofErr w:type="spellEnd"/>
      <w:r w:rsidR="005C2D0A" w:rsidRPr="005C2D0A">
        <w:rPr>
          <w:rFonts w:ascii="Arial" w:hAnsi="Arial" w:cs="Arial"/>
          <w:b/>
          <w:bCs/>
          <w:sz w:val="24"/>
        </w:rPr>
        <w:t xml:space="preserve">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5C2D0A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3289D8BD" w:rsidR="007F2E08" w:rsidRDefault="005423D3" w:rsidP="00A209D6">
      <w:r>
        <w:t>In the previous RAN2#116-e meeting, the following was postponed</w:t>
      </w:r>
      <w:r w:rsidR="005C2D0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423D3" w14:paraId="17494B86" w14:textId="77777777" w:rsidTr="005423D3">
        <w:tc>
          <w:tcPr>
            <w:tcW w:w="9631" w:type="dxa"/>
            <w:shd w:val="clear" w:color="auto" w:fill="F2F2F2" w:themeFill="background1" w:themeFillShade="F2"/>
          </w:tcPr>
          <w:p w14:paraId="71E3226D" w14:textId="77777777" w:rsidR="005423D3" w:rsidRDefault="005423D3" w:rsidP="005423D3">
            <w:pPr>
              <w:pStyle w:val="Comments"/>
            </w:pPr>
            <w:r>
              <w:t>Proposal 7.3: From CE perspective, if non-CE RA is selected, then the UE is allowed to switch from non-CE to CE after “N” transmission attempts (similar to 2-step RA to 4-step RA switch). This switch is enabled if network configures something like “msg1-TransMax-CE”.</w:t>
            </w:r>
          </w:p>
          <w:p w14:paraId="31ACAC21" w14:textId="77777777" w:rsidR="005423D3" w:rsidRDefault="005423D3" w:rsidP="005423D3">
            <w:pPr>
              <w:pStyle w:val="Doc-text2"/>
              <w:numPr>
                <w:ilvl w:val="0"/>
                <w:numId w:val="11"/>
              </w:numPr>
            </w:pPr>
            <w:r>
              <w:t>Continue online</w:t>
            </w:r>
          </w:p>
          <w:p w14:paraId="485443A2" w14:textId="77777777" w:rsidR="005423D3" w:rsidRDefault="005423D3" w:rsidP="005423D3">
            <w:pPr>
              <w:pStyle w:val="Doc-text2"/>
              <w:numPr>
                <w:ilvl w:val="0"/>
                <w:numId w:val="11"/>
              </w:numPr>
            </w:pPr>
            <w:r>
              <w:t>Postponed</w:t>
            </w:r>
          </w:p>
          <w:p w14:paraId="63B368EE" w14:textId="77777777" w:rsidR="005423D3" w:rsidRDefault="005423D3" w:rsidP="005423D3">
            <w:pPr>
              <w:pStyle w:val="Comments"/>
            </w:pPr>
            <w:r>
              <w:t>Proposal 8: From CE perspective, if 2-step RA is selected during the RACH initialization procedure , the UE does not perform CE selection during entire RACH procedure (i.e. until RACH failure).</w:t>
            </w:r>
          </w:p>
          <w:p w14:paraId="74CD4C72" w14:textId="77777777" w:rsidR="005423D3" w:rsidRDefault="005423D3" w:rsidP="005423D3">
            <w:pPr>
              <w:pStyle w:val="Doc-text2"/>
              <w:numPr>
                <w:ilvl w:val="0"/>
                <w:numId w:val="11"/>
              </w:numPr>
            </w:pPr>
            <w:r>
              <w:t>Continue online</w:t>
            </w:r>
          </w:p>
          <w:p w14:paraId="60682B12" w14:textId="5C132380" w:rsidR="005423D3" w:rsidRDefault="005423D3" w:rsidP="00A209D6">
            <w:pPr>
              <w:pStyle w:val="Doc-text2"/>
              <w:numPr>
                <w:ilvl w:val="0"/>
                <w:numId w:val="11"/>
              </w:numPr>
            </w:pPr>
            <w:r>
              <w:t>Postponed</w:t>
            </w:r>
          </w:p>
        </w:tc>
      </w:tr>
    </w:tbl>
    <w:p w14:paraId="626C3BDC" w14:textId="77777777" w:rsidR="005C2D0A" w:rsidRDefault="005C2D0A" w:rsidP="00A209D6"/>
    <w:p w14:paraId="4F547731" w14:textId="714D0B96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EE6824">
        <w:t>Discussion</w:t>
      </w:r>
    </w:p>
    <w:p w14:paraId="6B974B74" w14:textId="2EFD07AE" w:rsidR="00361E84" w:rsidRDefault="005423D3" w:rsidP="00A209D6">
      <w:r>
        <w:t>Failures over RACH can be caused by collisions along with coverage issues, hence, failing number of times over non-CE RACH does not seem to serve as a requirement to switch to CE – especially, if the failures are caused by the collisions.</w:t>
      </w:r>
      <w:r w:rsidR="00361E84">
        <w:t xml:space="preserve"> </w:t>
      </w:r>
    </w:p>
    <w:p w14:paraId="3C1C6625" w14:textId="2A93D871" w:rsidR="00361E84" w:rsidRPr="00361E84" w:rsidRDefault="00361E84" w:rsidP="00A209D6">
      <w:r>
        <w:rPr>
          <w:b/>
          <w:bCs/>
        </w:rPr>
        <w:t>Observation:</w:t>
      </w:r>
      <w:r>
        <w:t xml:space="preserve"> Failed attempts over RACH can be caused by collisions along with coverage issues.</w:t>
      </w:r>
    </w:p>
    <w:p w14:paraId="4B1AD032" w14:textId="07D8B376" w:rsidR="0073647A" w:rsidRDefault="00361E84" w:rsidP="00A209D6">
      <w:r>
        <w:t>One option to consider is that the UE would evaluate the CE requirement again after “N” transmission attempts over the non-CE RACH by utilizing the RSRP threshold. In case the CE requirement is not fulfilled, the UE should keep using the non-CE RACH. However, this seems like an additional optimization which was not enforced either before.</w:t>
      </w:r>
    </w:p>
    <w:p w14:paraId="1F6974E2" w14:textId="6792CFCB" w:rsidR="00361E84" w:rsidRDefault="00361E84" w:rsidP="00A209D6">
      <w:r>
        <w:t>Same applies for 2-step RACH, there the switch can happen to 4-step in between in any case.</w:t>
      </w:r>
    </w:p>
    <w:p w14:paraId="52AA5D64" w14:textId="37E92FBA" w:rsidR="00361E84" w:rsidRPr="00361E84" w:rsidRDefault="00361E84" w:rsidP="00A209D6">
      <w:r>
        <w:rPr>
          <w:b/>
          <w:bCs/>
        </w:rPr>
        <w:t xml:space="preserve">Proposal: </w:t>
      </w:r>
      <w:r>
        <w:t>UE does not switch from non-CE RACH to CE RACH during the RA procedure.</w:t>
      </w:r>
    </w:p>
    <w:p w14:paraId="5FF2457F" w14:textId="29D2AD1F" w:rsidR="00A209D6" w:rsidRPr="006E13D1" w:rsidRDefault="00EE6824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6BF1A04" w14:textId="77777777" w:rsidR="00361E84" w:rsidRPr="00361E84" w:rsidRDefault="00361E84" w:rsidP="00361E84">
      <w:r>
        <w:rPr>
          <w:b/>
          <w:bCs/>
        </w:rPr>
        <w:t>Observation:</w:t>
      </w:r>
      <w:r>
        <w:t xml:space="preserve"> Failed attempts over RACH can be caused by collisions along with coverage issues.</w:t>
      </w:r>
    </w:p>
    <w:p w14:paraId="1C56031E" w14:textId="77777777" w:rsidR="00361E84" w:rsidRPr="00361E84" w:rsidRDefault="00361E84" w:rsidP="00361E84">
      <w:r>
        <w:rPr>
          <w:b/>
          <w:bCs/>
        </w:rPr>
        <w:t xml:space="preserve">Proposal: </w:t>
      </w:r>
      <w:r>
        <w:t>UE does not switch from non-CE RACH to CE RACH during the RA procedure.</w:t>
      </w:r>
    </w:p>
    <w:p w14:paraId="35F222F4" w14:textId="4B966BD2" w:rsidR="00080512" w:rsidRPr="00A209D6" w:rsidRDefault="00080512" w:rsidP="00FB6E40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C2BC0" w14:textId="77777777" w:rsidR="00E859B6" w:rsidRDefault="00E859B6">
      <w:r>
        <w:separator/>
      </w:r>
    </w:p>
  </w:endnote>
  <w:endnote w:type="continuationSeparator" w:id="0">
    <w:p w14:paraId="4E387D3F" w14:textId="77777777" w:rsidR="00E859B6" w:rsidRDefault="00E859B6">
      <w:r>
        <w:continuationSeparator/>
      </w:r>
    </w:p>
  </w:endnote>
  <w:endnote w:type="continuationNotice" w:id="1">
    <w:p w14:paraId="24B5432A" w14:textId="77777777" w:rsidR="00E859B6" w:rsidRDefault="00E85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1AE1B7" w14:textId="77777777" w:rsidR="00E859B6" w:rsidRDefault="00E859B6">
      <w:r>
        <w:separator/>
      </w:r>
    </w:p>
  </w:footnote>
  <w:footnote w:type="continuationSeparator" w:id="0">
    <w:p w14:paraId="57845BE7" w14:textId="77777777" w:rsidR="00E859B6" w:rsidRDefault="00E859B6">
      <w:r>
        <w:continuationSeparator/>
      </w:r>
    </w:p>
  </w:footnote>
  <w:footnote w:type="continuationNotice" w:id="1">
    <w:p w14:paraId="59327D66" w14:textId="77777777" w:rsidR="00E859B6" w:rsidRDefault="00E859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DE46DFA"/>
    <w:multiLevelType w:val="hybridMultilevel"/>
    <w:tmpl w:val="9A4E3244"/>
    <w:lvl w:ilvl="0" w:tplc="B3D45A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6FCF3113"/>
    <w:multiLevelType w:val="hybridMultilevel"/>
    <w:tmpl w:val="7CE00B86"/>
    <w:lvl w:ilvl="0" w:tplc="15BEA0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71825C8A"/>
    <w:multiLevelType w:val="hybridMultilevel"/>
    <w:tmpl w:val="7856D7FE"/>
    <w:lvl w:ilvl="0" w:tplc="F222C6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08F9"/>
    <w:rsid w:val="00016557"/>
    <w:rsid w:val="00023C40"/>
    <w:rsid w:val="00033397"/>
    <w:rsid w:val="00040095"/>
    <w:rsid w:val="00053C65"/>
    <w:rsid w:val="00065268"/>
    <w:rsid w:val="00073C9C"/>
    <w:rsid w:val="00080512"/>
    <w:rsid w:val="00090468"/>
    <w:rsid w:val="00094568"/>
    <w:rsid w:val="000B7BCF"/>
    <w:rsid w:val="000C522B"/>
    <w:rsid w:val="000D58AB"/>
    <w:rsid w:val="00112F1A"/>
    <w:rsid w:val="001274C7"/>
    <w:rsid w:val="00145075"/>
    <w:rsid w:val="001741A0"/>
    <w:rsid w:val="00175FA0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610D8"/>
    <w:rsid w:val="002747EC"/>
    <w:rsid w:val="002855BF"/>
    <w:rsid w:val="002D55FF"/>
    <w:rsid w:val="002F0D22"/>
    <w:rsid w:val="00311B17"/>
    <w:rsid w:val="003172DC"/>
    <w:rsid w:val="00325AE3"/>
    <w:rsid w:val="00326069"/>
    <w:rsid w:val="0035462D"/>
    <w:rsid w:val="00361E84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65587"/>
    <w:rsid w:val="00477455"/>
    <w:rsid w:val="004A1F7B"/>
    <w:rsid w:val="004C44D2"/>
    <w:rsid w:val="004D3578"/>
    <w:rsid w:val="004D380D"/>
    <w:rsid w:val="004E213A"/>
    <w:rsid w:val="004F4540"/>
    <w:rsid w:val="004F73A7"/>
    <w:rsid w:val="00503171"/>
    <w:rsid w:val="005062F4"/>
    <w:rsid w:val="00506C28"/>
    <w:rsid w:val="00534DA0"/>
    <w:rsid w:val="005423D3"/>
    <w:rsid w:val="00543E6C"/>
    <w:rsid w:val="00565087"/>
    <w:rsid w:val="0056573F"/>
    <w:rsid w:val="00571279"/>
    <w:rsid w:val="005A49C6"/>
    <w:rsid w:val="005C2D0A"/>
    <w:rsid w:val="00611566"/>
    <w:rsid w:val="00646D99"/>
    <w:rsid w:val="006476BE"/>
    <w:rsid w:val="00656910"/>
    <w:rsid w:val="006574C0"/>
    <w:rsid w:val="00696821"/>
    <w:rsid w:val="006B1F1A"/>
    <w:rsid w:val="006C66D8"/>
    <w:rsid w:val="006D1E24"/>
    <w:rsid w:val="006D35DE"/>
    <w:rsid w:val="006E1057"/>
    <w:rsid w:val="006E1417"/>
    <w:rsid w:val="006F2423"/>
    <w:rsid w:val="006F6A2C"/>
    <w:rsid w:val="007069DC"/>
    <w:rsid w:val="00710201"/>
    <w:rsid w:val="00712697"/>
    <w:rsid w:val="0072073A"/>
    <w:rsid w:val="007342B5"/>
    <w:rsid w:val="00734A5B"/>
    <w:rsid w:val="0073647A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8A4"/>
    <w:rsid w:val="00813245"/>
    <w:rsid w:val="00840C27"/>
    <w:rsid w:val="00840DE0"/>
    <w:rsid w:val="008607A8"/>
    <w:rsid w:val="00862E0D"/>
    <w:rsid w:val="0086354A"/>
    <w:rsid w:val="008768CA"/>
    <w:rsid w:val="00877EF9"/>
    <w:rsid w:val="00880559"/>
    <w:rsid w:val="008B5306"/>
    <w:rsid w:val="008C2E2A"/>
    <w:rsid w:val="008C3057"/>
    <w:rsid w:val="008D2E4D"/>
    <w:rsid w:val="008D6939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A10F02"/>
    <w:rsid w:val="00A204CA"/>
    <w:rsid w:val="00A209D6"/>
    <w:rsid w:val="00A22738"/>
    <w:rsid w:val="00A430EC"/>
    <w:rsid w:val="00A53724"/>
    <w:rsid w:val="00A54B2B"/>
    <w:rsid w:val="00A82346"/>
    <w:rsid w:val="00A91D47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606E6"/>
    <w:rsid w:val="00B7538C"/>
    <w:rsid w:val="00B84DB2"/>
    <w:rsid w:val="00BC3555"/>
    <w:rsid w:val="00BD1873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C649F"/>
    <w:rsid w:val="00CD0BA8"/>
    <w:rsid w:val="00CD25F9"/>
    <w:rsid w:val="00CD4C7B"/>
    <w:rsid w:val="00CD58F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422EE"/>
    <w:rsid w:val="00E46C08"/>
    <w:rsid w:val="00E471CF"/>
    <w:rsid w:val="00E62835"/>
    <w:rsid w:val="00E77645"/>
    <w:rsid w:val="00E83697"/>
    <w:rsid w:val="00E859B6"/>
    <w:rsid w:val="00EA66C9"/>
    <w:rsid w:val="00EB0C9A"/>
    <w:rsid w:val="00EC4A25"/>
    <w:rsid w:val="00EE6824"/>
    <w:rsid w:val="00EF5E00"/>
    <w:rsid w:val="00EF612C"/>
    <w:rsid w:val="00F025A2"/>
    <w:rsid w:val="00F036E9"/>
    <w:rsid w:val="00F07388"/>
    <w:rsid w:val="00F2026E"/>
    <w:rsid w:val="00F2210A"/>
    <w:rsid w:val="00F23E2E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7725"/>
    <w:rsid w:val="00F941DF"/>
    <w:rsid w:val="00FA1266"/>
    <w:rsid w:val="00FB36FA"/>
    <w:rsid w:val="00FB6E40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EE682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E6824"/>
    <w:rPr>
      <w:rFonts w:ascii="Arial" w:eastAsia="MS Mincho" w:hAnsi="Arial"/>
      <w:szCs w:val="24"/>
    </w:rPr>
  </w:style>
  <w:style w:type="table" w:styleId="TableGrid">
    <w:name w:val="Table Grid"/>
    <w:basedOn w:val="TableNormal"/>
    <w:rsid w:val="00EE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5423D3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423D3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5AIRPNAIUNRU-859666464-9695</_dlc_DocId>
    <_dlc_DocIdUrl xmlns="71c5aaf6-e6ce-465b-b873-5148d2a4c105">
      <Url>https://nokia.sharepoint.com/sites/c5g/e2earch/_layouts/15/DocIdRedir.aspx?ID=5AIRPNAIUNRU-859666464-9695</Url>
      <Description>5AIRPNAIUNRU-859666464-9695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http://purl.org/dc/elements/1.1/"/>
    <ds:schemaRef ds:uri="71c5aaf6-e6ce-465b-b873-5148d2a4c105"/>
    <ds:schemaRef ds:uri="83f22d2f-d16e-4be6-ad4f-29fa0b067c3c"/>
    <ds:schemaRef ds:uri="a3840f4f-04be-43d1-b2ef-6ff1382503c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307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1911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(Samuli)</cp:lastModifiedBy>
  <cp:revision>4</cp:revision>
  <dcterms:created xsi:type="dcterms:W3CDTF">2022-01-10T19:36:00Z</dcterms:created>
  <dcterms:modified xsi:type="dcterms:W3CDTF">2022-01-11T10:10:00Z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49bcad51-34b2-460a-be41-eba6ad35f037</vt:lpwstr>
  </property>
</Properties>
</file>